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BD" w:rsidRDefault="009E1BA4">
      <w:pPr>
        <w:pStyle w:val="Corpodeltesto"/>
        <w:tabs>
          <w:tab w:val="left" w:pos="9178"/>
        </w:tabs>
      </w:pPr>
      <w:r>
        <w:t xml:space="preserve">PROGRAMMAZIONE </w:t>
      </w:r>
      <w:proofErr w:type="spellStart"/>
      <w:r>
        <w:t>DI</w:t>
      </w:r>
      <w:proofErr w:type="spellEnd"/>
      <w:r>
        <w:t xml:space="preserve"> STORIA </w:t>
      </w:r>
      <w:r w:rsidR="001E0D95">
        <w:t xml:space="preserve"> </w:t>
      </w:r>
      <w:r>
        <w:t>A.S.</w:t>
      </w:r>
      <w:r>
        <w:rPr>
          <w:spacing w:val="-1"/>
        </w:rPr>
        <w:t xml:space="preserve"> </w:t>
      </w:r>
      <w:r>
        <w:t>20</w:t>
      </w:r>
      <w:r w:rsidR="005E200C">
        <w:t>22</w:t>
      </w:r>
      <w:r>
        <w:t>/20</w:t>
      </w:r>
      <w:r w:rsidR="00D376BD">
        <w:t>2</w:t>
      </w:r>
      <w:r w:rsidR="005E200C">
        <w:t>3</w:t>
      </w:r>
      <w:r>
        <w:tab/>
        <w:t xml:space="preserve">SCUOLA SECONDARIA </w:t>
      </w:r>
      <w:proofErr w:type="spellStart"/>
      <w:r>
        <w:t>DI</w:t>
      </w:r>
      <w:proofErr w:type="spellEnd"/>
      <w:r>
        <w:t xml:space="preserve"> I</w:t>
      </w:r>
      <w:r w:rsidR="00D376BD">
        <w:t xml:space="preserve"> GRADO</w:t>
      </w:r>
    </w:p>
    <w:p w:rsidR="00372BD0" w:rsidRDefault="00D376BD">
      <w:pPr>
        <w:pStyle w:val="Corpodeltesto"/>
        <w:tabs>
          <w:tab w:val="left" w:pos="9178"/>
        </w:tabs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9E1BA4">
        <w:t>CLASSE</w:t>
      </w:r>
      <w:r w:rsidR="009E1BA4">
        <w:rPr>
          <w:spacing w:val="39"/>
        </w:rPr>
        <w:t xml:space="preserve"> </w:t>
      </w:r>
      <w:r w:rsidR="009E1BA4">
        <w:t>SECONDA</w:t>
      </w:r>
    </w:p>
    <w:p w:rsidR="00372BD0" w:rsidRDefault="00372BD0">
      <w:pPr>
        <w:pStyle w:val="Corpodeltesto"/>
        <w:spacing w:before="41" w:after="45"/>
        <w:ind w:left="9187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3"/>
        <w:gridCol w:w="6377"/>
      </w:tblGrid>
      <w:tr w:rsidR="00372BD0">
        <w:trPr>
          <w:trHeight w:val="266"/>
        </w:trPr>
        <w:tc>
          <w:tcPr>
            <w:tcW w:w="16000" w:type="dxa"/>
            <w:gridSpan w:val="2"/>
            <w:tcBorders>
              <w:bottom w:val="single" w:sz="6" w:space="0" w:color="000000"/>
            </w:tcBorders>
          </w:tcPr>
          <w:p w:rsidR="00372BD0" w:rsidRDefault="009E1BA4">
            <w:pPr>
              <w:pStyle w:val="TableParagraph"/>
              <w:spacing w:line="246" w:lineRule="exact"/>
            </w:pPr>
            <w:r>
              <w:rPr>
                <w:b/>
              </w:rPr>
              <w:t>COMPETENZA EUROPEA DI RIFERIMENTO</w:t>
            </w:r>
            <w:r>
              <w:t>: CONSAPEVOLEZZA ED ESPRESSIONE CULTURALE/COMPETENZE SOCIALI E CIVICHE*/IMPARARE A IMPARARE</w:t>
            </w:r>
          </w:p>
        </w:tc>
      </w:tr>
      <w:tr w:rsidR="00372BD0">
        <w:trPr>
          <w:trHeight w:val="2952"/>
        </w:trPr>
        <w:tc>
          <w:tcPr>
            <w:tcW w:w="16000" w:type="dxa"/>
            <w:gridSpan w:val="2"/>
            <w:tcBorders>
              <w:top w:val="single" w:sz="6" w:space="0" w:color="000000"/>
            </w:tcBorders>
          </w:tcPr>
          <w:p w:rsidR="00372BD0" w:rsidRDefault="009E1BA4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COMPETENZE SPECIFICHE PER STORIA E CITTADINANZA</w:t>
            </w:r>
          </w:p>
          <w:p w:rsidR="00372BD0" w:rsidRDefault="009E1BA4">
            <w:pPr>
              <w:pStyle w:val="TableParagraph"/>
            </w:pPr>
            <w:r>
              <w:t>-Ricostruire e concepire “progressivamente” il fatto storico indagandone i diversi aspetti, le molteplici prospettive le cause e le ragioni</w:t>
            </w:r>
          </w:p>
          <w:p w:rsidR="00372BD0" w:rsidRDefault="009E1BA4">
            <w:pPr>
              <w:pStyle w:val="TableParagraph"/>
            </w:pPr>
            <w:r>
              <w:t>-Utilizzare conoscenze e abilità per orientarsi nel presente, per comprendere i problemi fondamentali del mondo contemporaneo, per sviluppare atteggiamenti critici</w:t>
            </w:r>
          </w:p>
          <w:p w:rsidR="00372BD0" w:rsidRDefault="009E1BA4">
            <w:pPr>
              <w:pStyle w:val="TableParagraph"/>
            </w:pPr>
            <w:r>
              <w:t>-Organizzare informazioni e conoscenze, in forma orale e scritta, tematizzando, usando le concettualizzazioni pertinenti e un lessico adeguato</w:t>
            </w:r>
          </w:p>
          <w:p w:rsidR="00372BD0" w:rsidRDefault="009E1BA4">
            <w:pPr>
              <w:pStyle w:val="TableParagraph"/>
              <w:spacing w:before="1" w:line="267" w:lineRule="exact"/>
            </w:pPr>
            <w:r>
              <w:t>-Essere responsabili nei confronti del patrimonio storico, culturale e artistico locale, nazionale, europeo e mondiale</w:t>
            </w:r>
          </w:p>
          <w:p w:rsidR="00372BD0" w:rsidRDefault="009E1BA4">
            <w:pPr>
              <w:pStyle w:val="TableParagraph"/>
              <w:spacing w:line="267" w:lineRule="exact"/>
            </w:pPr>
            <w:r>
              <w:t>-Comprendere il significato delle regole per la convivenza sociale e rispettarle.</w:t>
            </w:r>
          </w:p>
          <w:p w:rsidR="00372BD0" w:rsidRDefault="009E1BA4">
            <w:pPr>
              <w:pStyle w:val="TableParagraph"/>
            </w:pPr>
            <w:r>
              <w:t>-Assumere responsabilmente atteggiamenti, ruoli e comportamenti di partecipazione attiva e comunitaria.</w:t>
            </w:r>
          </w:p>
          <w:p w:rsidR="00372BD0" w:rsidRDefault="009E1BA4">
            <w:pPr>
              <w:pStyle w:val="TableParagraph"/>
              <w:ind w:right="920"/>
            </w:pPr>
            <w:r>
              <w:t>-Esprimere e manifestare riflessioni sui valori della convivenza della democrazia della cittadinanza; riconoscersi e agire come persona in grado di intervenire sulla realtà apportando il proprio originale e positivo contributo.</w:t>
            </w:r>
          </w:p>
          <w:p w:rsidR="00372BD0" w:rsidRDefault="009E1BA4">
            <w:pPr>
              <w:pStyle w:val="TableParagraph"/>
              <w:spacing w:line="270" w:lineRule="atLeast"/>
              <w:ind w:right="505"/>
            </w:pPr>
            <w:r>
              <w:t>*Le scuole dell’Istituto perseguono gli obiettivi di apprendimento di Cittadinanza e Costituzione, oltre che all’interno del percorso storico geografico, anche trasversalmente attraverso progetti di ampliamento dell’offerta formativa con il territorio e percorsi interdisciplinari.</w:t>
            </w:r>
          </w:p>
        </w:tc>
      </w:tr>
      <w:tr w:rsidR="00372BD0">
        <w:trPr>
          <w:trHeight w:val="508"/>
        </w:trPr>
        <w:tc>
          <w:tcPr>
            <w:tcW w:w="9623" w:type="dxa"/>
          </w:tcPr>
          <w:p w:rsidR="00372BD0" w:rsidRDefault="009E1BA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6377" w:type="dxa"/>
          </w:tcPr>
          <w:p w:rsidR="00372BD0" w:rsidRDefault="009E1BA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372BD0">
        <w:trPr>
          <w:trHeight w:val="6178"/>
        </w:trPr>
        <w:tc>
          <w:tcPr>
            <w:tcW w:w="9623" w:type="dxa"/>
          </w:tcPr>
          <w:p w:rsidR="00372BD0" w:rsidRDefault="009E1BA4">
            <w:pPr>
              <w:pStyle w:val="TableParagraph"/>
              <w:spacing w:line="265" w:lineRule="exact"/>
              <w:ind w:left="390"/>
              <w:rPr>
                <w:i/>
              </w:rPr>
            </w:pPr>
            <w:r>
              <w:rPr>
                <w:i/>
              </w:rPr>
              <w:t>Uso delle fonti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9"/>
            </w:pPr>
            <w:r>
              <w:t>Conoscere alcune procedure e tecniche di lavoro nei siti archeologici, nelle biblioteche e negli archivi.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5"/>
            </w:pPr>
            <w:r>
              <w:t>Usare fonti di diverso tipo (documentarie, iconografiche, narrative, materiali, orali, digitali, ecc.) per produrre conoscenze su temi</w:t>
            </w:r>
            <w:r>
              <w:rPr>
                <w:spacing w:val="-3"/>
              </w:rPr>
              <w:t xml:space="preserve"> </w:t>
            </w:r>
            <w:r>
              <w:t>definiti.</w:t>
            </w:r>
          </w:p>
          <w:p w:rsidR="00372BD0" w:rsidRDefault="00372BD0">
            <w:pPr>
              <w:pStyle w:val="TableParagraph"/>
              <w:spacing w:before="1"/>
              <w:ind w:left="0"/>
            </w:pPr>
          </w:p>
          <w:p w:rsidR="00372BD0" w:rsidRDefault="009E1BA4">
            <w:pPr>
              <w:pStyle w:val="TableParagraph"/>
              <w:spacing w:before="1" w:line="267" w:lineRule="exact"/>
              <w:ind w:left="390"/>
              <w:rPr>
                <w:i/>
              </w:rPr>
            </w:pPr>
            <w:r>
              <w:rPr>
                <w:i/>
              </w:rPr>
              <w:t>Organizzazione delle informazioni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67" w:lineRule="exact"/>
              <w:ind w:hanging="361"/>
            </w:pPr>
            <w:r>
              <w:t>Selezionare e organizzare le informazioni con mappe, schemi, tabelle, grafici e risorse</w:t>
            </w:r>
            <w:r>
              <w:rPr>
                <w:spacing w:val="-24"/>
              </w:rPr>
              <w:t xml:space="preserve"> </w:t>
            </w:r>
            <w:r>
              <w:t>digitali.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hanging="361"/>
            </w:pPr>
            <w:r>
              <w:t>Costruire grafici e mappe spazio-temporali, per organizzare le conoscenze</w:t>
            </w:r>
            <w:r>
              <w:rPr>
                <w:spacing w:val="-17"/>
              </w:rPr>
              <w:t xml:space="preserve"> </w:t>
            </w:r>
            <w:r>
              <w:t>studiate.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hanging="361"/>
            </w:pPr>
            <w:r>
              <w:t>Collocare la storia locale in relazione con la storia italiana, europea,</w:t>
            </w:r>
            <w:r>
              <w:rPr>
                <w:spacing w:val="-20"/>
              </w:rPr>
              <w:t xml:space="preserve"> </w:t>
            </w:r>
            <w:r>
              <w:t>mondiale.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7"/>
            </w:pPr>
            <w:r>
              <w:t>Formulare e verificare ipotesi sulla base delle informazioni prodotte e delle conoscenze elaborate.</w:t>
            </w:r>
          </w:p>
          <w:p w:rsidR="00372BD0" w:rsidRDefault="00372BD0">
            <w:pPr>
              <w:pStyle w:val="TableParagraph"/>
              <w:spacing w:before="1"/>
              <w:ind w:left="0"/>
            </w:pPr>
          </w:p>
          <w:p w:rsidR="00372BD0" w:rsidRDefault="009E1BA4">
            <w:pPr>
              <w:pStyle w:val="TableParagraph"/>
              <w:ind w:left="390"/>
              <w:rPr>
                <w:i/>
              </w:rPr>
            </w:pPr>
            <w:r>
              <w:rPr>
                <w:i/>
              </w:rPr>
              <w:t>Strumenti concettuali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hanging="361"/>
            </w:pPr>
            <w:r>
              <w:t>Comprendere aspetti e strutture dei processi storici italiani, europei e</w:t>
            </w:r>
            <w:r>
              <w:rPr>
                <w:spacing w:val="-15"/>
              </w:rPr>
              <w:t xml:space="preserve"> </w:t>
            </w:r>
            <w:r>
              <w:t>mondiali.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hanging="361"/>
            </w:pPr>
            <w:r>
              <w:t>Conoscere il patrimonio culturale collegato con i temi</w:t>
            </w:r>
            <w:r>
              <w:rPr>
                <w:spacing w:val="-9"/>
              </w:rPr>
              <w:t xml:space="preserve"> </w:t>
            </w:r>
            <w:r>
              <w:t>affrontati.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" w:line="237" w:lineRule="auto"/>
              <w:ind w:right="94"/>
            </w:pPr>
            <w:r>
              <w:t>Usare le conoscenze apprese per comprendere problemi ecologici, interculturali e di convivenza civile.</w:t>
            </w:r>
          </w:p>
          <w:p w:rsidR="00372BD0" w:rsidRDefault="00372BD0">
            <w:pPr>
              <w:pStyle w:val="TableParagraph"/>
              <w:spacing w:before="2"/>
              <w:ind w:left="0"/>
            </w:pPr>
          </w:p>
          <w:p w:rsidR="00372BD0" w:rsidRDefault="009E1BA4">
            <w:pPr>
              <w:pStyle w:val="TableParagraph"/>
              <w:ind w:left="390"/>
              <w:rPr>
                <w:i/>
              </w:rPr>
            </w:pPr>
            <w:r>
              <w:rPr>
                <w:i/>
              </w:rPr>
              <w:t>Produzione scritta e orale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9"/>
            </w:pPr>
            <w:r>
              <w:t>Produrre testi, utilizzando conoscenze selezionate da fonti di informazione diverse, manualistiche e non, cartacee e</w:t>
            </w:r>
            <w:r>
              <w:rPr>
                <w:spacing w:val="-6"/>
              </w:rPr>
              <w:t xml:space="preserve"> </w:t>
            </w:r>
            <w:r>
              <w:t>digitali</w:t>
            </w:r>
          </w:p>
          <w:p w:rsidR="00372BD0" w:rsidRDefault="009E1BA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 w:line="252" w:lineRule="exact"/>
              <w:ind w:hanging="361"/>
            </w:pPr>
            <w:r>
              <w:t>Argomentare su conoscenze e concetti appresi usando il linguaggio specifico della</w:t>
            </w:r>
            <w:r>
              <w:rPr>
                <w:spacing w:val="-15"/>
              </w:rPr>
              <w:t xml:space="preserve"> </w:t>
            </w:r>
            <w:r>
              <w:t>disciplina.</w:t>
            </w:r>
          </w:p>
        </w:tc>
        <w:tc>
          <w:tcPr>
            <w:tcW w:w="6377" w:type="dxa"/>
          </w:tcPr>
          <w:p w:rsidR="00372BD0" w:rsidRDefault="00372BD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72BD0" w:rsidRDefault="009E1BA4">
            <w:pPr>
              <w:pStyle w:val="TableParagraph"/>
            </w:pPr>
            <w:r>
              <w:t>Fasi della ricerca storica</w:t>
            </w:r>
          </w:p>
          <w:p w:rsidR="00372BD0" w:rsidRDefault="009E1BA4">
            <w:pPr>
              <w:pStyle w:val="TableParagraph"/>
            </w:pPr>
            <w:r>
              <w:t>Diversi tipi di fonti e loro attendibilità</w:t>
            </w:r>
          </w:p>
          <w:p w:rsidR="00372BD0" w:rsidRDefault="00372BD0">
            <w:pPr>
              <w:pStyle w:val="TableParagraph"/>
              <w:ind w:left="0"/>
            </w:pPr>
          </w:p>
          <w:p w:rsidR="00372BD0" w:rsidRDefault="00372BD0">
            <w:pPr>
              <w:pStyle w:val="TableParagraph"/>
              <w:ind w:left="0"/>
            </w:pPr>
          </w:p>
          <w:p w:rsidR="00372BD0" w:rsidRDefault="00372BD0">
            <w:pPr>
              <w:pStyle w:val="TableParagraph"/>
              <w:spacing w:before="1"/>
              <w:ind w:left="0"/>
            </w:pPr>
          </w:p>
          <w:p w:rsidR="00372BD0" w:rsidRDefault="009E1BA4">
            <w:pPr>
              <w:pStyle w:val="TableParagraph"/>
              <w:spacing w:before="1" w:line="267" w:lineRule="exact"/>
              <w:ind w:left="158"/>
            </w:pPr>
            <w:r>
              <w:t>Le principali tracce del passato nel territorio</w:t>
            </w:r>
          </w:p>
          <w:p w:rsidR="00372BD0" w:rsidRDefault="009E1BA4">
            <w:pPr>
              <w:pStyle w:val="TableParagraph"/>
              <w:spacing w:line="267" w:lineRule="exact"/>
            </w:pPr>
            <w:r>
              <w:t>Le principali strategie di studio e schematizzazione</w:t>
            </w:r>
          </w:p>
          <w:p w:rsidR="00372BD0" w:rsidRDefault="009E1BA4">
            <w:pPr>
              <w:pStyle w:val="TableParagraph"/>
              <w:ind w:right="100"/>
            </w:pPr>
            <w:r>
              <w:t>I principali strumenti digitali e non per la sintesi e l’approfondimento delle conoscenze</w:t>
            </w:r>
          </w:p>
          <w:p w:rsidR="00372BD0" w:rsidRDefault="00372BD0">
            <w:pPr>
              <w:pStyle w:val="TableParagraph"/>
              <w:ind w:left="0"/>
            </w:pPr>
          </w:p>
          <w:p w:rsidR="00372BD0" w:rsidRDefault="00372BD0">
            <w:pPr>
              <w:pStyle w:val="TableParagraph"/>
              <w:ind w:left="0"/>
            </w:pPr>
          </w:p>
          <w:p w:rsidR="00372BD0" w:rsidRDefault="00372BD0">
            <w:pPr>
              <w:pStyle w:val="TableParagraph"/>
              <w:spacing w:before="1"/>
              <w:ind w:left="0"/>
            </w:pPr>
          </w:p>
          <w:p w:rsidR="00372BD0" w:rsidRDefault="009E1BA4">
            <w:pPr>
              <w:pStyle w:val="TableParagraph"/>
              <w:ind w:right="3662"/>
            </w:pPr>
            <w:r>
              <w:t>Cronologia e linee del tempo Periodizzazione storica</w:t>
            </w:r>
          </w:p>
          <w:p w:rsidR="00372BD0" w:rsidRDefault="009E1BA4">
            <w:pPr>
              <w:pStyle w:val="TableParagraph"/>
              <w:spacing w:before="1"/>
            </w:pPr>
            <w:r>
              <w:t>Lessico specifico e concettualizzazioni storiche</w:t>
            </w:r>
          </w:p>
          <w:p w:rsidR="00372BD0" w:rsidRDefault="009E1BA4">
            <w:pPr>
              <w:pStyle w:val="TableParagraph"/>
            </w:pPr>
            <w:r>
              <w:t>( società, cause-conseguenze, fatto, evento, rivoluzione… )</w:t>
            </w:r>
          </w:p>
          <w:p w:rsidR="00372BD0" w:rsidRDefault="00372BD0">
            <w:pPr>
              <w:pStyle w:val="TableParagraph"/>
              <w:ind w:left="0"/>
            </w:pPr>
          </w:p>
          <w:p w:rsidR="00372BD0" w:rsidRDefault="00372BD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72BD0" w:rsidRDefault="009E1BA4">
            <w:pPr>
              <w:pStyle w:val="TableParagraph"/>
            </w:pPr>
            <w:r>
              <w:t>Le scoperte geografiche; Riforma e Controriforma; il secolo delle</w:t>
            </w:r>
          </w:p>
          <w:p w:rsidR="00372BD0" w:rsidRDefault="009E1BA4">
            <w:pPr>
              <w:pStyle w:val="TableParagraph"/>
              <w:spacing w:line="270" w:lineRule="atLeast"/>
              <w:ind w:right="170"/>
            </w:pPr>
            <w:r>
              <w:t>Rivoluzioni; Napoleone; il Risorgimento e l’Unità d’Italia; l’Italia post unitaria; l’Italia post-unitaria; la prima e la seconda rivoluzione industriale.</w:t>
            </w:r>
          </w:p>
        </w:tc>
      </w:tr>
    </w:tbl>
    <w:p w:rsidR="00105667" w:rsidRDefault="00105667"/>
    <w:sectPr w:rsidR="00105667" w:rsidSect="00711EA6">
      <w:type w:val="continuous"/>
      <w:pgSz w:w="16840" w:h="11910" w:orient="landscape"/>
      <w:pgMar w:top="240" w:right="2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7ECE"/>
    <w:multiLevelType w:val="hybridMultilevel"/>
    <w:tmpl w:val="CF06BAA2"/>
    <w:lvl w:ilvl="0" w:tplc="6B24AB12">
      <w:numFmt w:val="bullet"/>
      <w:lvlText w:val="–"/>
      <w:lvlJc w:val="left"/>
      <w:pPr>
        <w:ind w:left="8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286E8EC">
      <w:numFmt w:val="bullet"/>
      <w:lvlText w:val="•"/>
      <w:lvlJc w:val="left"/>
      <w:pPr>
        <w:ind w:left="1699" w:hanging="360"/>
      </w:pPr>
      <w:rPr>
        <w:rFonts w:hint="default"/>
        <w:lang w:val="it-IT" w:eastAsia="it-IT" w:bidi="it-IT"/>
      </w:rPr>
    </w:lvl>
    <w:lvl w:ilvl="2" w:tplc="4CD4F92C">
      <w:numFmt w:val="bullet"/>
      <w:lvlText w:val="•"/>
      <w:lvlJc w:val="left"/>
      <w:pPr>
        <w:ind w:left="2578" w:hanging="360"/>
      </w:pPr>
      <w:rPr>
        <w:rFonts w:hint="default"/>
        <w:lang w:val="it-IT" w:eastAsia="it-IT" w:bidi="it-IT"/>
      </w:rPr>
    </w:lvl>
    <w:lvl w:ilvl="3" w:tplc="B344C3E0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4" w:tplc="239C8D42">
      <w:numFmt w:val="bullet"/>
      <w:lvlText w:val="•"/>
      <w:lvlJc w:val="left"/>
      <w:pPr>
        <w:ind w:left="4337" w:hanging="360"/>
      </w:pPr>
      <w:rPr>
        <w:rFonts w:hint="default"/>
        <w:lang w:val="it-IT" w:eastAsia="it-IT" w:bidi="it-IT"/>
      </w:rPr>
    </w:lvl>
    <w:lvl w:ilvl="5" w:tplc="82E89BDE">
      <w:numFmt w:val="bullet"/>
      <w:lvlText w:val="•"/>
      <w:lvlJc w:val="left"/>
      <w:pPr>
        <w:ind w:left="5216" w:hanging="360"/>
      </w:pPr>
      <w:rPr>
        <w:rFonts w:hint="default"/>
        <w:lang w:val="it-IT" w:eastAsia="it-IT" w:bidi="it-IT"/>
      </w:rPr>
    </w:lvl>
    <w:lvl w:ilvl="6" w:tplc="F90CC550">
      <w:numFmt w:val="bullet"/>
      <w:lvlText w:val="•"/>
      <w:lvlJc w:val="left"/>
      <w:pPr>
        <w:ind w:left="6095" w:hanging="360"/>
      </w:pPr>
      <w:rPr>
        <w:rFonts w:hint="default"/>
        <w:lang w:val="it-IT" w:eastAsia="it-IT" w:bidi="it-IT"/>
      </w:rPr>
    </w:lvl>
    <w:lvl w:ilvl="7" w:tplc="28BAC872">
      <w:numFmt w:val="bullet"/>
      <w:lvlText w:val="•"/>
      <w:lvlJc w:val="left"/>
      <w:pPr>
        <w:ind w:left="6975" w:hanging="360"/>
      </w:pPr>
      <w:rPr>
        <w:rFonts w:hint="default"/>
        <w:lang w:val="it-IT" w:eastAsia="it-IT" w:bidi="it-IT"/>
      </w:rPr>
    </w:lvl>
    <w:lvl w:ilvl="8" w:tplc="37B48124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72BD0"/>
    <w:rsid w:val="00105667"/>
    <w:rsid w:val="001E0D95"/>
    <w:rsid w:val="00300F14"/>
    <w:rsid w:val="00372BD0"/>
    <w:rsid w:val="004572ED"/>
    <w:rsid w:val="005E200C"/>
    <w:rsid w:val="00711EA6"/>
    <w:rsid w:val="007434DD"/>
    <w:rsid w:val="0077515E"/>
    <w:rsid w:val="008B55EB"/>
    <w:rsid w:val="009E1BA4"/>
    <w:rsid w:val="00D3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EA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E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1EA6"/>
    <w:pPr>
      <w:spacing w:before="33"/>
      <w:ind w:left="246"/>
    </w:pPr>
  </w:style>
  <w:style w:type="paragraph" w:styleId="Paragrafoelenco">
    <w:name w:val="List Paragraph"/>
    <w:basedOn w:val="Normale"/>
    <w:uiPriority w:val="1"/>
    <w:qFormat/>
    <w:rsid w:val="00711EA6"/>
  </w:style>
  <w:style w:type="paragraph" w:customStyle="1" w:styleId="TableParagraph">
    <w:name w:val="Table Paragraph"/>
    <w:basedOn w:val="Normale"/>
    <w:uiPriority w:val="1"/>
    <w:qFormat/>
    <w:rsid w:val="00711EA6"/>
    <w:pPr>
      <w:ind w:left="107"/>
    </w:pPr>
  </w:style>
  <w:style w:type="paragraph" w:styleId="NormaleWeb">
    <w:name w:val="Normal (Web)"/>
    <w:basedOn w:val="Normale"/>
    <w:uiPriority w:val="99"/>
    <w:semiHidden/>
    <w:unhideWhenUsed/>
    <w:rsid w:val="005E200C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griglia  prende spunto dall’ampio e  dettagliato “Curricolo per competenze” della dott</dc:title>
  <dc:creator>GIULI</dc:creator>
  <cp:lastModifiedBy>mariagrazia chieffo</cp:lastModifiedBy>
  <cp:revision>5</cp:revision>
  <dcterms:created xsi:type="dcterms:W3CDTF">2021-10-06T21:54:00Z</dcterms:created>
  <dcterms:modified xsi:type="dcterms:W3CDTF">2022-09-19T13:21:00Z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